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081A" w14:textId="0A4B829C" w:rsidR="007E7187" w:rsidRPr="001A242A" w:rsidRDefault="00F076A5" w:rsidP="007E718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5E99" w:themeColor="text2" w:themeTint="BF"/>
          <w:kern w:val="36"/>
          <w:sz w:val="36"/>
          <w:szCs w:val="36"/>
          <w:lang w:eastAsia="de-DE"/>
          <w14:ligatures w14:val="none"/>
        </w:rPr>
      </w:pPr>
      <w:r w:rsidRPr="001A242A"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  <w:t>WiDaF</w:t>
      </w:r>
      <w:r w:rsidRPr="001A242A"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® </w:t>
      </w:r>
      <w:r w:rsidR="007E7187" w:rsidRPr="001A242A">
        <w:rPr>
          <w:rFonts w:ascii="Arial" w:eastAsia="Times New Roman" w:hAnsi="Arial" w:cs="Arial"/>
          <w:b/>
          <w:bCs/>
          <w:color w:val="215E99" w:themeColor="text2" w:themeTint="BF"/>
          <w:kern w:val="36"/>
          <w:sz w:val="36"/>
          <w:szCs w:val="36"/>
          <w:lang w:eastAsia="de-DE"/>
          <w14:ligatures w14:val="none"/>
        </w:rPr>
        <w:t>Deutsch als Fremdsprache in der Wirtschaft</w:t>
      </w:r>
    </w:p>
    <w:p w14:paraId="4237C6B0" w14:textId="77777777" w:rsidR="00D54856" w:rsidRDefault="007E7187" w:rsidP="00D5485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7E7187">
        <w:rPr>
          <w:rFonts w:ascii="Arial" w:eastAsia="Times New Roman" w:hAnsi="Arial" w:cs="Arial"/>
          <w:noProof/>
          <w:kern w:val="0"/>
          <w:lang w:eastAsia="de-DE"/>
          <w14:ligatures w14:val="none"/>
        </w:rPr>
        <w:drawing>
          <wp:inline distT="0" distB="0" distL="0" distR="0" wp14:anchorId="75272930" wp14:editId="1895654E">
            <wp:extent cx="5760720" cy="2082165"/>
            <wp:effectExtent l="0" t="0" r="0" b="0"/>
            <wp:docPr id="343692999" name="Grafik 1" descr="Ein Bild, das Person, Menschliches Gesicht, Kleidung, Comp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92999" name="Grafik 1" descr="Ein Bild, das Person, Menschliches Gesicht, Kleidung, Compu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892E7" w14:textId="113D1BC8" w:rsidR="00D54856" w:rsidRPr="00D54856" w:rsidRDefault="00D54856" w:rsidP="00D5485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  <w:t xml:space="preserve">      </w:t>
      </w:r>
      <w:r w:rsidRPr="00D54856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Quel</w:t>
      </w:r>
      <w: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le: AHK</w:t>
      </w:r>
    </w:p>
    <w:p w14:paraId="01FF565D" w14:textId="77777777" w:rsidR="00D54856" w:rsidRDefault="00D54856" w:rsidP="00D5485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5A2408CC" w14:textId="1FFA6200" w:rsidR="007E7187" w:rsidRPr="001A242A" w:rsidRDefault="007E7187" w:rsidP="00D5485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36"/>
          <w:szCs w:val="36"/>
          <w:lang w:eastAsia="de-DE"/>
          <w14:ligatures w14:val="none"/>
        </w:rPr>
      </w:pPr>
      <w:r w:rsidRPr="001A242A">
        <w:rPr>
          <w:rFonts w:ascii="Arial" w:eastAsia="Times New Roman" w:hAnsi="Arial" w:cs="Arial"/>
          <w:b/>
          <w:bCs/>
          <w:color w:val="215E99" w:themeColor="text2" w:themeTint="BF"/>
          <w:kern w:val="0"/>
          <w:sz w:val="36"/>
          <w:szCs w:val="36"/>
          <w:lang w:eastAsia="de-DE"/>
          <w14:ligatures w14:val="none"/>
        </w:rPr>
        <w:t>S</w:t>
      </w:r>
      <w:r w:rsidR="001A242A" w:rsidRPr="001A242A">
        <w:rPr>
          <w:rFonts w:ascii="Arial" w:eastAsia="Times New Roman" w:hAnsi="Arial" w:cs="Arial"/>
          <w:b/>
          <w:bCs/>
          <w:color w:val="215E99" w:themeColor="text2" w:themeTint="BF"/>
          <w:kern w:val="0"/>
          <w:sz w:val="36"/>
          <w:szCs w:val="36"/>
          <w:lang w:eastAsia="de-DE"/>
          <w14:ligatures w14:val="none"/>
        </w:rPr>
        <w:t xml:space="preserve">prachzertifizierung </w:t>
      </w:r>
      <w:r w:rsidRPr="001A242A">
        <w:rPr>
          <w:rFonts w:ascii="Arial" w:eastAsia="Times New Roman" w:hAnsi="Arial" w:cs="Arial"/>
          <w:b/>
          <w:bCs/>
          <w:color w:val="215E99" w:themeColor="text2" w:themeTint="BF"/>
          <w:kern w:val="0"/>
          <w:sz w:val="36"/>
          <w:szCs w:val="36"/>
          <w:lang w:eastAsia="de-DE"/>
          <w14:ligatures w14:val="none"/>
        </w:rPr>
        <w:t>für Ihre internationale Karriere!  </w:t>
      </w:r>
    </w:p>
    <w:p w14:paraId="33724F3B" w14:textId="01D3EF53" w:rsidR="007E7187" w:rsidRPr="00F076A5" w:rsidRDefault="007E7187" w:rsidP="00F076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</w:pP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Der </w:t>
      </w:r>
      <w:r w:rsid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Test </w:t>
      </w:r>
      <w:r w:rsidR="00F076A5" w:rsidRPr="00813138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076A5" w:rsidRPr="00813138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="00F076A5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(</w:t>
      </w:r>
      <w:r w:rsidRPr="00F076A5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de-DE"/>
          <w14:ligatures w14:val="none"/>
        </w:rPr>
        <w:t>D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eutsch </w:t>
      </w:r>
      <w:r w:rsidRPr="00F076A5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de-DE"/>
          <w14:ligatures w14:val="none"/>
        </w:rPr>
        <w:t>a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ls </w:t>
      </w:r>
      <w:r w:rsidRPr="00F076A5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de-DE"/>
          <w14:ligatures w14:val="none"/>
        </w:rPr>
        <w:t>F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remdsprache in der </w:t>
      </w:r>
      <w:r w:rsidRPr="00F076A5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de-DE"/>
          <w14:ligatures w14:val="none"/>
        </w:rPr>
        <w:t>W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irtschaft) ist ein</w:t>
      </w:r>
      <w:r w:rsid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multiple-choice Test mit Hörverständ</w:t>
      </w:r>
      <w:r w:rsidR="00404D2C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n</w:t>
      </w:r>
      <w:r w:rsid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isteil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, um die sprachlichen Fähigkeiten in Deutsch im beruflichen Kontext zu bewerten. Heben Sie sich dank der </w:t>
      </w:r>
      <w:r w:rsidR="00F076A5" w:rsidRPr="00813138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076A5" w:rsidRPr="00813138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-Zertifizierung im Bewerbungsprozess von anderen </w:t>
      </w:r>
      <w:r w:rsidR="00D54856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Personen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ab und machen </w:t>
      </w:r>
      <w:r w:rsidR="00404D2C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Sie 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Ihre Deutschkenntnisse</w:t>
      </w:r>
      <w:r w:rsidR="00D54856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sichtbar und überzeugend.  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br/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br/>
        <w:t xml:space="preserve">Der </w:t>
      </w:r>
      <w:r w:rsidR="00F076A5" w:rsidRPr="00813138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076A5" w:rsidRPr="00813138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schafft klare Wettbewerbsvorteile auf dem Arbeitsmarkt und ermöglicht den Zugang zu interessanten Jobangeboten, die eine zertifizierte Sprachkompetenz erfordern. </w:t>
      </w:r>
      <w:r w:rsid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Solide Sprachkenntnisse erleichtern den Arbeitsalltag im Umgang mit Kollegen</w:t>
      </w:r>
      <w:r w:rsidR="00FB2EB6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und Geschäftspartnern. 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Entwickelt mit namhaften deutschen Unternehmen, bewertet der </w:t>
      </w:r>
      <w:r w:rsidR="00F076A5" w:rsidRPr="00813138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076A5" w:rsidRPr="00813138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gezielt die angewandte Sprachkompetenz in einem beruflichen Kontext und legt den Fokus auf das wirtschaftliche</w:t>
      </w:r>
      <w:r w:rsidR="00FB2EB6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Vokabular</w:t>
      </w:r>
      <w:r w:rsidR="00FB2EB6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und geschäftliche Redewendungen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.  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br/>
        <w:t> 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br/>
        <w:t xml:space="preserve">Der </w:t>
      </w:r>
      <w:r w:rsidR="00F076A5" w:rsidRPr="00813138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076A5" w:rsidRPr="00813138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bietet eine Qualifizierung für Arbeitnehmende</w:t>
      </w:r>
      <w:r w:rsidR="005561EE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, 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Arbeitssuchende und Bewerbende aus dem Ausland an,</w:t>
      </w:r>
      <w:r w:rsidR="00D54856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deren Muttersprache nicht Deutsch ist und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die ihre beruflichen Perspektiven in der DACH-Region stärken möchten. </w:t>
      </w:r>
    </w:p>
    <w:p w14:paraId="43564B19" w14:textId="5EB80F82" w:rsidR="007E7187" w:rsidRPr="00F076A5" w:rsidRDefault="007E7187" w:rsidP="007E71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</w:pPr>
      <w:r w:rsidRPr="00FB2EB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:lang w:eastAsia="de-DE"/>
          <w14:ligatures w14:val="none"/>
        </w:rPr>
        <w:t>Erfolgskriterien des</w:t>
      </w:r>
      <w:r w:rsid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</w:t>
      </w:r>
      <w:r w:rsidR="00F076A5" w:rsidRPr="00813138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076A5" w:rsidRPr="00813138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  </w:t>
      </w:r>
    </w:p>
    <w:p w14:paraId="608BCE8E" w14:textId="0F1F835D" w:rsidR="007E7187" w:rsidRPr="00F076A5" w:rsidRDefault="007E7187" w:rsidP="007E7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</w:pP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Karriere</w:t>
      </w:r>
      <w:r w:rsidR="00957B31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-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Booster seit über 25 Jahren </w:t>
      </w:r>
    </w:p>
    <w:p w14:paraId="6E7FFA92" w14:textId="77777777" w:rsidR="007E7187" w:rsidRPr="00F076A5" w:rsidRDefault="007E7187" w:rsidP="007E7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</w:pP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Entwickelt mit deutschen Unternehmen und Großkonzernen </w:t>
      </w:r>
    </w:p>
    <w:p w14:paraId="3EBC9CD7" w14:textId="77777777" w:rsidR="007E7187" w:rsidRPr="00F076A5" w:rsidRDefault="007E7187" w:rsidP="007E7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</w:pP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Anerkannte Testzentren in 21 Ländern weltweit   </w:t>
      </w:r>
    </w:p>
    <w:p w14:paraId="64D9A9DD" w14:textId="77777777" w:rsidR="007E7187" w:rsidRPr="00FB2EB6" w:rsidRDefault="007E7187" w:rsidP="007E71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:lang w:eastAsia="de-DE"/>
          <w14:ligatures w14:val="none"/>
        </w:rPr>
      </w:pPr>
      <w:r w:rsidRPr="00FB2EB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:lang w:eastAsia="de-DE"/>
          <w14:ligatures w14:val="none"/>
        </w:rPr>
        <w:t>Schlüssel zum Sprachnachweis in der Wirtschaft</w:t>
      </w:r>
    </w:p>
    <w:p w14:paraId="3C61CACA" w14:textId="57B99B71" w:rsidR="007E7187" w:rsidRPr="00F076A5" w:rsidRDefault="007E7187" w:rsidP="001905DC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</w:pP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Zertifizieren Sie Ihr Sprachniveau mit nur einem Test entweder von A1 bis B1 oder von A2 bis C2 des Gemeinsamen Europäischen Referenzrahmens für Sprachen (GER).  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br/>
      </w:r>
      <w:r w:rsidR="00D54856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D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er </w:t>
      </w:r>
      <w:r w:rsidR="00F076A5" w:rsidRPr="00813138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076A5" w:rsidRPr="00813138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</w:t>
      </w:r>
      <w:r w:rsidR="00404D2C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ist 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für alle zugänglich</w:t>
      </w:r>
      <w:r w:rsidR="00404D2C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,</w:t>
      </w:r>
      <w:r w:rsidR="00D54856"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 xml:space="preserve"> unabhängig von Alter und Kursbesuch</w:t>
      </w:r>
      <w:r w:rsidRPr="00F076A5">
        <w:rPr>
          <w:rFonts w:ascii="Arial" w:eastAsia="Times New Roman" w:hAnsi="Arial" w:cs="Arial"/>
          <w:color w:val="215E99" w:themeColor="text2" w:themeTint="BF"/>
          <w:kern w:val="0"/>
          <w:lang w:eastAsia="de-DE"/>
          <w14:ligatures w14:val="none"/>
        </w:rPr>
        <w:t>. Eine gute Gelegenheit, Ihre deutschen Sprachkenntnisse nachzuweisen und ein anerkanntes Zertifikat für Ihre berufliche Zukunft zu erwerben! </w:t>
      </w:r>
    </w:p>
    <w:p w14:paraId="78D0496F" w14:textId="77777777" w:rsidR="006F70AF" w:rsidRDefault="006F70AF" w:rsidP="00FB2EB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070E86C8" w14:textId="6858EA23" w:rsidR="006F70AF" w:rsidRDefault="006F70AF" w:rsidP="00FB2EB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>
        <w:rPr>
          <w:noProof/>
        </w:rPr>
        <w:drawing>
          <wp:inline distT="0" distB="0" distL="0" distR="0" wp14:anchorId="361B1EFA" wp14:editId="498023A1">
            <wp:extent cx="1756410" cy="1246505"/>
            <wp:effectExtent l="0" t="0" r="0" b="0"/>
            <wp:docPr id="1341251126" name="Grafik 3" descr="Ein Bild, das Text, Schrift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51126" name="Grafik 3" descr="Ein Bild, das Text, Schrift, Screenshot, Logo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13CAC" w14:textId="77777777" w:rsidR="006F70AF" w:rsidRDefault="006F70AF" w:rsidP="00FB2EB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76CAFD3F" w14:textId="77777777" w:rsidR="006F70AF" w:rsidRDefault="006F70AF" w:rsidP="00FB2EB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2CAE101A" w14:textId="77777777" w:rsidR="006F70AF" w:rsidRDefault="006F70AF" w:rsidP="00FB2EB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50B35D69" w14:textId="2DDE4E22" w:rsidR="007F0FDE" w:rsidRPr="001A242A" w:rsidRDefault="007E7187" w:rsidP="00FB2EB6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Legen Sie Ihre Zertifizierung </w:t>
      </w:r>
      <w:r w:rsidR="00FB2EB6" w:rsidRPr="00FB2EB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WiDaF</w:t>
      </w:r>
      <w:r w:rsidR="00FB2EB6" w:rsidRPr="00FB2EB6">
        <w:rPr>
          <w:rFonts w:ascii="Arial" w:hAnsi="Arial" w:cs="Arial"/>
          <w:color w:val="215E99" w:themeColor="text2" w:themeTint="BF"/>
          <w:sz w:val="24"/>
          <w:szCs w:val="24"/>
        </w:rPr>
        <w:t>®</w:t>
      </w:r>
      <w:r w:rsidR="00FB2EB6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  <w:r w:rsidRPr="00FB2EB6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8"/>
          <w:szCs w:val="28"/>
          <w:lang w:eastAsia="de-DE"/>
          <w14:ligatures w14:val="none"/>
        </w:rPr>
        <w:t>Basic</w:t>
      </w: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(Niveau A1 bis B1) oder</w:t>
      </w:r>
      <w:r w:rsidR="00F076A5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Test</w:t>
      </w: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</w:t>
      </w:r>
      <w:r w:rsidR="00FB2EB6" w:rsidRPr="00FB2EB6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="00FB2EB6" w:rsidRPr="00FB2EB6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="00FB2EB6" w:rsidRPr="00FB2EB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  <w:r w:rsidR="00FB2EB6" w:rsidRPr="001A242A">
        <w:rPr>
          <w:rFonts w:ascii="Arial" w:hAnsi="Arial" w:cs="Arial"/>
          <w:color w:val="215E99" w:themeColor="text2" w:themeTint="BF"/>
          <w:sz w:val="24"/>
          <w:szCs w:val="24"/>
        </w:rPr>
        <w:t xml:space="preserve">(Niveau A2 bis C2) im Test Centre Amberg ab. </w:t>
      </w:r>
    </w:p>
    <w:p w14:paraId="405109AB" w14:textId="1F1C01D8" w:rsidR="001A242A" w:rsidRDefault="001A242A" w:rsidP="00FB2EB6">
      <w:pPr>
        <w:spacing w:after="0" w:line="240" w:lineRule="auto"/>
        <w:rPr>
          <w:rFonts w:ascii="Arial" w:hAnsi="Arial" w:cs="Arial"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</w:r>
      <w:r w:rsidRPr="001A242A">
        <w:rPr>
          <w:rFonts w:ascii="Arial" w:hAnsi="Arial" w:cs="Arial"/>
          <w:color w:val="215E99" w:themeColor="text2" w:themeTint="BF"/>
          <w:sz w:val="24"/>
          <w:szCs w:val="24"/>
        </w:rPr>
        <w:t xml:space="preserve">Tests und Kurse können </w:t>
      </w:r>
      <w:r w:rsidRPr="009F1AA5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unabhängig voneinander</w:t>
      </w:r>
      <w:r w:rsidRPr="001A242A">
        <w:rPr>
          <w:rFonts w:ascii="Arial" w:hAnsi="Arial" w:cs="Arial"/>
          <w:color w:val="215E99" w:themeColor="text2" w:themeTint="BF"/>
          <w:sz w:val="24"/>
          <w:szCs w:val="24"/>
        </w:rPr>
        <w:t xml:space="preserve"> gebucht werden.</w:t>
      </w:r>
    </w:p>
    <w:p w14:paraId="5B16FB43" w14:textId="77777777" w:rsidR="0018601F" w:rsidRDefault="0018601F" w:rsidP="00FB2EB6">
      <w:pPr>
        <w:spacing w:after="0" w:line="240" w:lineRule="auto"/>
        <w:rPr>
          <w:rFonts w:ascii="Arial" w:hAnsi="Arial" w:cs="Arial"/>
          <w:color w:val="215E99" w:themeColor="text2" w:themeTint="BF"/>
          <w:sz w:val="24"/>
          <w:szCs w:val="24"/>
        </w:rPr>
      </w:pPr>
    </w:p>
    <w:p w14:paraId="10C197CB" w14:textId="1B5BF458" w:rsidR="0018601F" w:rsidRDefault="0018601F" w:rsidP="0018601F">
      <w:pPr>
        <w:spacing w:after="0" w:line="240" w:lineRule="auto"/>
        <w:jc w:val="both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Für Firmen</w:t>
      </w:r>
      <w:r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/Institutionen</w:t>
      </w: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können bei entsprechender Nachfrage gerne </w:t>
      </w:r>
      <w:r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inhouse Kurse und </w:t>
      </w: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Zusatztermine organisiert werden. Wir stimmen die Prüfungstermine immer mit den Kursen ab, d.h. zum Ende der Kurse können die jeweiligen Prüfungen zeitnah abgelegt werden.</w:t>
      </w:r>
    </w:p>
    <w:p w14:paraId="3DCC5310" w14:textId="77777777" w:rsidR="0018601F" w:rsidRDefault="0018601F" w:rsidP="0018601F">
      <w:pPr>
        <w:spacing w:after="0" w:line="240" w:lineRule="auto"/>
        <w:jc w:val="both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0005979A" w14:textId="13096BFB" w:rsidR="0018601F" w:rsidRPr="00FB2EB6" w:rsidRDefault="0018601F" w:rsidP="0018601F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 w:rsidRPr="001A242A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Für die Durchführung der Kurse/Tests ist eine Mindestteilnehmerzahl erforderlich. </w:t>
      </w:r>
    </w:p>
    <w:p w14:paraId="065D114F" w14:textId="77777777" w:rsidR="007F0FDE" w:rsidRPr="00FB2EB6" w:rsidRDefault="007F0FDE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09C242DB" w14:textId="2C87331F" w:rsidR="007F0FDE" w:rsidRPr="00FB2EB6" w:rsidRDefault="00FB2EB6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 w:rsidRPr="00FB2EB6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Pr="00FB2EB6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>
        <w:rPr>
          <w:rFonts w:ascii="Times New Roman" w:hAnsi="Times New Roman" w:cs="Times New Roman"/>
          <w:color w:val="215E99" w:themeColor="text2" w:themeTint="BF"/>
          <w:sz w:val="16"/>
          <w:szCs w:val="16"/>
        </w:rPr>
        <w:t xml:space="preserve"> </w:t>
      </w:r>
      <w:r w:rsidRPr="00FB2EB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Basic</w:t>
      </w: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</w:t>
      </w:r>
      <w:r w:rsidR="00031AFC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Prüfungsgebühr € 139,99</w:t>
      </w:r>
      <w:r w:rsidR="00031AFC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br/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(Niveau A1 bis B1 des Gemeinsamen Europäischen Referenzrahmens)</w:t>
      </w:r>
    </w:p>
    <w:p w14:paraId="248EF652" w14:textId="77777777" w:rsidR="007F0FDE" w:rsidRPr="00FB2EB6" w:rsidRDefault="007F0FDE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74EED658" w14:textId="1B306A96" w:rsidR="007F0FDE" w:rsidRPr="00FB2EB6" w:rsidRDefault="001905DC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 w:rsidRP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Vorbereitungsk</w:t>
      </w:r>
      <w:r w:rsidR="007F0FDE" w:rsidRP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urs</w:t>
      </w:r>
      <w:r w:rsid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für Teilnehmende mit Grundkenntnissen in Deutsch</w:t>
      </w:r>
      <w:r w:rsidR="007F0FDE" w:rsidRP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:</w:t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</w:t>
      </w:r>
      <w:r w:rsidR="009F1AA5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br/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10 Kurstage </w:t>
      </w:r>
      <w:r w:rsidR="00404D2C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mit </w:t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je </w:t>
      </w:r>
      <w:r w:rsidR="00CF2597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zwei</w:t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Unterrichtseinheiten zu jeweils 45 min </w:t>
      </w:r>
      <w:r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br/>
        <w:t>pro Person € 199,00</w:t>
      </w:r>
      <w:r w:rsidR="0018601F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(Mindestteilnehmerzahl </w:t>
      </w:r>
      <w:r w:rsidR="007F1C91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erforderlich</w:t>
      </w:r>
      <w:r w:rsidR="0018601F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)</w:t>
      </w:r>
    </w:p>
    <w:p w14:paraId="3B17582E" w14:textId="77777777" w:rsidR="007F0FDE" w:rsidRPr="00FB2EB6" w:rsidRDefault="007F0FDE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2752A1F8" w14:textId="77777777" w:rsidR="007F0FDE" w:rsidRPr="00FB2EB6" w:rsidRDefault="007F0FDE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4D3357A0" w14:textId="29817637" w:rsidR="007F0FDE" w:rsidRPr="00FB2EB6" w:rsidRDefault="00FB2EB6" w:rsidP="007F0FDE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Test </w:t>
      </w:r>
      <w:r w:rsidRPr="00FB2EB6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WiDaF</w:t>
      </w:r>
      <w:r w:rsidRPr="00FB2EB6">
        <w:rPr>
          <w:rFonts w:ascii="Times New Roman" w:hAnsi="Times New Roman" w:cs="Times New Roman"/>
          <w:color w:val="215E99" w:themeColor="text2" w:themeTint="BF"/>
          <w:sz w:val="16"/>
          <w:szCs w:val="16"/>
        </w:rPr>
        <w:t>®</w:t>
      </w:r>
      <w:r w:rsidR="00031AFC">
        <w:rPr>
          <w:rFonts w:ascii="Times New Roman" w:hAnsi="Times New Roman" w:cs="Times New Roman"/>
          <w:color w:val="215E99" w:themeColor="text2" w:themeTint="BF"/>
          <w:sz w:val="16"/>
          <w:szCs w:val="16"/>
        </w:rPr>
        <w:t xml:space="preserve">  </w:t>
      </w:r>
      <w:r w:rsidR="00031AFC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Prüfungsgebühr € 174,99</w:t>
      </w:r>
      <w:r w:rsidR="00031AFC">
        <w:rPr>
          <w:rFonts w:ascii="Times New Roman" w:hAnsi="Times New Roman" w:cs="Times New Roman"/>
          <w:color w:val="215E99" w:themeColor="text2" w:themeTint="BF"/>
          <w:sz w:val="16"/>
          <w:szCs w:val="16"/>
        </w:rPr>
        <w:br/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(Niveau A2 bis C2 des Gemeinsamen Europäischen Referenzrahmens)</w:t>
      </w:r>
    </w:p>
    <w:p w14:paraId="5F7601E3" w14:textId="77777777" w:rsidR="007F0FDE" w:rsidRPr="00FB2EB6" w:rsidRDefault="007F0FDE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7E5607B4" w14:textId="5A4F40B5" w:rsidR="0018601F" w:rsidRPr="00FB2EB6" w:rsidRDefault="001905DC" w:rsidP="0018601F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 w:rsidRP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Vorbereitungsk</w:t>
      </w:r>
      <w:r w:rsidR="007F0FDE" w:rsidRP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urs</w:t>
      </w:r>
      <w:r w:rsid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für Teilnehmende mit fortgeschrittenen </w:t>
      </w:r>
      <w:r w:rsidR="00A51FC9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Kenntnissen</w:t>
      </w:r>
      <w:r w:rsidR="007F0FDE" w:rsidRPr="009F1AA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:</w:t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</w:t>
      </w:r>
      <w:r w:rsidR="009F1AA5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br/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1</w:t>
      </w:r>
      <w:r w:rsidR="002D7373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2</w:t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Kurstage </w:t>
      </w:r>
      <w:r w:rsidR="00404D2C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mit </w:t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je </w:t>
      </w:r>
      <w:r w:rsidR="00CF2597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zwei</w:t>
      </w:r>
      <w:r w:rsidR="007F0FDE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Unterrichtseinheiten zu jeweils 45 min </w:t>
      </w:r>
      <w:r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br/>
        <w:t>pro Person € 249,00</w:t>
      </w:r>
      <w:r w:rsidR="0018601F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(Mindestteilnehmerzahl </w:t>
      </w:r>
      <w:r w:rsidR="007F1C91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erforderlich</w:t>
      </w:r>
      <w:r w:rsidR="0018601F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)</w:t>
      </w:r>
    </w:p>
    <w:p w14:paraId="39DDC8BF" w14:textId="45728DCF" w:rsidR="007F0FDE" w:rsidRPr="00FB2EB6" w:rsidRDefault="007F0FDE" w:rsidP="007F0FDE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44CAF9CB" w14:textId="77777777" w:rsidR="007F0FDE" w:rsidRPr="00FB2EB6" w:rsidRDefault="007F0FDE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4C4B740B" w14:textId="77777777" w:rsidR="003E1272" w:rsidRPr="001A242A" w:rsidRDefault="003E1272" w:rsidP="007E7187">
      <w:pPr>
        <w:spacing w:after="0" w:line="240" w:lineRule="auto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24AFDC7B" w14:textId="77777777" w:rsidR="002D7373" w:rsidRPr="00FB2EB6" w:rsidRDefault="002D7373" w:rsidP="007E7187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616BAD53" w14:textId="77777777" w:rsidR="002D7373" w:rsidRPr="001A242A" w:rsidRDefault="002D7373" w:rsidP="002D7373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3BFD0432" w14:textId="77777777" w:rsidR="002D7373" w:rsidRPr="00FB2EB6" w:rsidRDefault="002D7373" w:rsidP="002D7373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13F57D07" w14:textId="77777777" w:rsidR="00F076A5" w:rsidRPr="00FB2EB6" w:rsidRDefault="002D7373" w:rsidP="002D7373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 w:rsidRPr="00FB2EB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INTERESSE? </w:t>
      </w: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  </w:t>
      </w:r>
    </w:p>
    <w:p w14:paraId="297FA95B" w14:textId="77777777" w:rsidR="00F076A5" w:rsidRPr="00FB2EB6" w:rsidRDefault="00F076A5" w:rsidP="002D7373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</w:p>
    <w:p w14:paraId="6825C863" w14:textId="24970A73" w:rsidR="00CB2785" w:rsidRPr="001905DC" w:rsidRDefault="00CF2597" w:rsidP="001905DC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</w:pPr>
      <w:r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Beratung, </w:t>
      </w:r>
      <w:r w:rsidR="009F1AA5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>weitere Informationen</w:t>
      </w:r>
      <w:r w:rsidR="002D7373" w:rsidRPr="00FB2EB6">
        <w:rPr>
          <w:rFonts w:ascii="Arial" w:eastAsia="Times New Roman" w:hAnsi="Arial" w:cs="Arial"/>
          <w:color w:val="215E99" w:themeColor="text2" w:themeTint="BF"/>
          <w:kern w:val="0"/>
          <w:sz w:val="24"/>
          <w:szCs w:val="24"/>
          <w:lang w:eastAsia="de-DE"/>
          <w14:ligatures w14:val="none"/>
        </w:rPr>
        <w:t xml:space="preserve">, Anmeldung:  </w:t>
      </w:r>
      <w:r w:rsidR="002D7373" w:rsidRPr="00FB2EB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de-DE"/>
          <w14:ligatures w14:val="none"/>
        </w:rPr>
        <w:t>info@testcentre-amberg.de</w:t>
      </w:r>
    </w:p>
    <w:sectPr w:rsidR="00CB2785" w:rsidRPr="001905D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B9E1" w14:textId="77777777" w:rsidR="00747279" w:rsidRDefault="00747279" w:rsidP="00B075D6">
      <w:pPr>
        <w:spacing w:after="0" w:line="240" w:lineRule="auto"/>
      </w:pPr>
      <w:r>
        <w:separator/>
      </w:r>
    </w:p>
  </w:endnote>
  <w:endnote w:type="continuationSeparator" w:id="0">
    <w:p w14:paraId="1624AC34" w14:textId="77777777" w:rsidR="00747279" w:rsidRDefault="00747279" w:rsidP="00B0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????">
    <w:altName w:val="Yu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CE02" w14:textId="77777777" w:rsidR="00747279" w:rsidRDefault="00747279" w:rsidP="00B075D6">
      <w:pPr>
        <w:spacing w:after="0" w:line="240" w:lineRule="auto"/>
      </w:pPr>
      <w:r>
        <w:separator/>
      </w:r>
    </w:p>
  </w:footnote>
  <w:footnote w:type="continuationSeparator" w:id="0">
    <w:p w14:paraId="7E8DEAD2" w14:textId="77777777" w:rsidR="00747279" w:rsidRDefault="00747279" w:rsidP="00B0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9F45" w14:textId="46B40181" w:rsidR="00B075D6" w:rsidRPr="00D03611" w:rsidRDefault="00600834" w:rsidP="00600834">
    <w:pPr>
      <w:pStyle w:val="NoSpacing1"/>
      <w:rPr>
        <w:rFonts w:ascii="Arial" w:hAnsi="Arial" w:cs="Arial"/>
      </w:rPr>
    </w:pPr>
    <w:r w:rsidRPr="00E669A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1429657" wp14:editId="6C1A9306">
          <wp:simplePos x="0" y="0"/>
          <wp:positionH relativeFrom="column">
            <wp:posOffset>4736154</wp:posOffset>
          </wp:positionH>
          <wp:positionV relativeFrom="paragraph">
            <wp:posOffset>-84280</wp:posOffset>
          </wp:positionV>
          <wp:extent cx="1089025" cy="1089025"/>
          <wp:effectExtent l="0" t="0" r="0" b="0"/>
          <wp:wrapNone/>
          <wp:docPr id="252498213" name="Grafik 2" descr="Ein Bild, das Farbigkeit,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498213" name="Grafik 2" descr="Ein Bild, das Farbigkeit, Lich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611">
      <w:rPr>
        <w:rFonts w:ascii="Arial" w:hAnsi="Arial" w:cs="Arial"/>
        <w:b/>
        <w:bCs/>
        <w:sz w:val="24"/>
        <w:szCs w:val="24"/>
        <w:lang w:val="en-GB"/>
      </w:rPr>
      <w:br/>
    </w:r>
    <w:r w:rsidR="00B075D6" w:rsidRPr="00B075D6">
      <w:rPr>
        <w:rFonts w:ascii="Arial" w:hAnsi="Arial" w:cs="Arial"/>
        <w:b/>
        <w:bCs/>
        <w:sz w:val="24"/>
        <w:szCs w:val="24"/>
        <w:lang w:val="en-GB"/>
      </w:rPr>
      <w:t>Test Centre Ambe</w:t>
    </w:r>
    <w:r w:rsidR="00D03611">
      <w:rPr>
        <w:rFonts w:ascii="Arial" w:hAnsi="Arial" w:cs="Arial"/>
        <w:b/>
        <w:bCs/>
        <w:sz w:val="24"/>
        <w:szCs w:val="24"/>
        <w:lang w:val="en-GB"/>
      </w:rPr>
      <w:t>rg</w:t>
    </w:r>
    <w:r w:rsidR="00D03611">
      <w:rPr>
        <w:rFonts w:ascii="Arial" w:hAnsi="Arial" w:cs="Arial"/>
        <w:b/>
        <w:bCs/>
        <w:sz w:val="24"/>
        <w:szCs w:val="24"/>
        <w:lang w:val="en-GB"/>
      </w:rPr>
      <w:br/>
    </w:r>
    <w:r w:rsidR="00B075D6" w:rsidRPr="00B075D6">
      <w:rPr>
        <w:rFonts w:ascii="Arial" w:hAnsi="Arial" w:cs="Arial"/>
        <w:sz w:val="24"/>
        <w:szCs w:val="24"/>
      </w:rPr>
      <w:t xml:space="preserve">Herrnstraße 6 </w:t>
    </w:r>
    <w:r w:rsidR="00B075D6">
      <w:rPr>
        <w:rFonts w:ascii="Arial" w:hAnsi="Arial" w:cs="Arial"/>
        <w:sz w:val="24"/>
        <w:szCs w:val="24"/>
      </w:rPr>
      <w:t xml:space="preserve">   </w:t>
    </w:r>
    <w:r w:rsidR="00B075D6" w:rsidRPr="00B075D6">
      <w:rPr>
        <w:rFonts w:ascii="Arial" w:hAnsi="Arial" w:cs="Arial"/>
        <w:sz w:val="24"/>
        <w:szCs w:val="24"/>
      </w:rPr>
      <w:t xml:space="preserve"> 9</w:t>
    </w:r>
    <w:r w:rsidR="00B075D6" w:rsidRPr="00B075D6">
      <w:rPr>
        <w:rFonts w:ascii="Arial" w:hAnsi="Arial" w:cs="Arial"/>
        <w:sz w:val="24"/>
        <w:szCs w:val="24"/>
        <w:lang w:val="en-GB"/>
      </w:rPr>
      <w:t xml:space="preserve">2224 Amberg   </w:t>
    </w:r>
    <w:r w:rsidR="00B075D6">
      <w:rPr>
        <w:rFonts w:ascii="Arial" w:hAnsi="Arial" w:cs="Arial"/>
        <w:sz w:val="24"/>
        <w:szCs w:val="24"/>
        <w:lang w:val="en-GB"/>
      </w:rPr>
      <w:t xml:space="preserve"> </w:t>
    </w:r>
    <w:r w:rsidR="00B075D6" w:rsidRPr="00B075D6">
      <w:rPr>
        <w:rFonts w:ascii="Arial" w:hAnsi="Arial" w:cs="Arial"/>
        <w:sz w:val="24"/>
        <w:szCs w:val="24"/>
        <w:lang w:val="en-GB"/>
      </w:rPr>
      <w:t xml:space="preserve">09621 / 602 584  </w:t>
    </w:r>
    <w:r w:rsidR="00B075D6" w:rsidRPr="00B075D6">
      <w:rPr>
        <w:rFonts w:ascii="Arial" w:hAnsi="Arial" w:cs="Arial"/>
        <w:sz w:val="24"/>
        <w:szCs w:val="24"/>
        <w:lang w:val="en-GB"/>
      </w:rPr>
      <w:br/>
      <w:t>http://www.testcentreamberg.de   info@testcentre-amberg.de</w:t>
    </w:r>
  </w:p>
  <w:p w14:paraId="539DFEB2" w14:textId="77777777" w:rsidR="00B075D6" w:rsidRDefault="00B075D6" w:rsidP="00B075D6">
    <w:pPr>
      <w:pStyle w:val="NoSpacing1"/>
      <w:rPr>
        <w:rFonts w:ascii="Tahoma" w:hAnsi="Tahoma" w:cs="Tahoma"/>
        <w:lang w:val="en-GB"/>
      </w:rPr>
    </w:pPr>
  </w:p>
  <w:p w14:paraId="44958F85" w14:textId="77777777" w:rsidR="00B075D6" w:rsidRDefault="00B075D6" w:rsidP="00B075D6">
    <w:pPr>
      <w:pStyle w:val="NoSpacing1"/>
      <w:rPr>
        <w:rFonts w:ascii="Tahoma" w:hAnsi="Tahoma" w:cs="Tahoma"/>
        <w:lang w:val="en-GB"/>
      </w:rPr>
    </w:pPr>
  </w:p>
  <w:p w14:paraId="11AE346B" w14:textId="77777777" w:rsidR="00B075D6" w:rsidRDefault="00B075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5298"/>
    <w:multiLevelType w:val="multilevel"/>
    <w:tmpl w:val="929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91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87"/>
    <w:rsid w:val="00031AFC"/>
    <w:rsid w:val="000D2A29"/>
    <w:rsid w:val="00107103"/>
    <w:rsid w:val="0013397F"/>
    <w:rsid w:val="001726C6"/>
    <w:rsid w:val="0018601F"/>
    <w:rsid w:val="001905DC"/>
    <w:rsid w:val="001A242A"/>
    <w:rsid w:val="001D56DE"/>
    <w:rsid w:val="001E5AAC"/>
    <w:rsid w:val="002D7373"/>
    <w:rsid w:val="002E0408"/>
    <w:rsid w:val="003A5502"/>
    <w:rsid w:val="003E1272"/>
    <w:rsid w:val="00404D2C"/>
    <w:rsid w:val="005239C4"/>
    <w:rsid w:val="005561EE"/>
    <w:rsid w:val="00584B16"/>
    <w:rsid w:val="005A66B3"/>
    <w:rsid w:val="00600834"/>
    <w:rsid w:val="00617227"/>
    <w:rsid w:val="00655DC3"/>
    <w:rsid w:val="006E565A"/>
    <w:rsid w:val="006F70AF"/>
    <w:rsid w:val="00747279"/>
    <w:rsid w:val="00785766"/>
    <w:rsid w:val="007B7333"/>
    <w:rsid w:val="007D037D"/>
    <w:rsid w:val="007E7187"/>
    <w:rsid w:val="007F0FDE"/>
    <w:rsid w:val="007F1C91"/>
    <w:rsid w:val="00830810"/>
    <w:rsid w:val="00843D6D"/>
    <w:rsid w:val="0084427D"/>
    <w:rsid w:val="00874CC1"/>
    <w:rsid w:val="008C3141"/>
    <w:rsid w:val="00957B31"/>
    <w:rsid w:val="00975B06"/>
    <w:rsid w:val="009F1AA5"/>
    <w:rsid w:val="00A470EC"/>
    <w:rsid w:val="00A51FC9"/>
    <w:rsid w:val="00A959F9"/>
    <w:rsid w:val="00B075D6"/>
    <w:rsid w:val="00B23106"/>
    <w:rsid w:val="00B50C2C"/>
    <w:rsid w:val="00C40D96"/>
    <w:rsid w:val="00C4324D"/>
    <w:rsid w:val="00CB2785"/>
    <w:rsid w:val="00CF2597"/>
    <w:rsid w:val="00CF5428"/>
    <w:rsid w:val="00D03611"/>
    <w:rsid w:val="00D100F3"/>
    <w:rsid w:val="00D54856"/>
    <w:rsid w:val="00D658A1"/>
    <w:rsid w:val="00DD5229"/>
    <w:rsid w:val="00E16352"/>
    <w:rsid w:val="00E51414"/>
    <w:rsid w:val="00E55089"/>
    <w:rsid w:val="00E669AE"/>
    <w:rsid w:val="00EA245A"/>
    <w:rsid w:val="00EB3F1B"/>
    <w:rsid w:val="00EC3E60"/>
    <w:rsid w:val="00F0492A"/>
    <w:rsid w:val="00F076A5"/>
    <w:rsid w:val="00F40F26"/>
    <w:rsid w:val="00F70D48"/>
    <w:rsid w:val="00FB2EB6"/>
    <w:rsid w:val="00F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41A8F"/>
  <w15:chartTrackingRefBased/>
  <w15:docId w15:val="{55828C5B-DED1-42FC-A433-D3F153A1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E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71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71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71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71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71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7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71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71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71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71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718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E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E718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E7187"/>
    <w:rPr>
      <w:color w:val="0000FF"/>
      <w:u w:val="single"/>
    </w:rPr>
  </w:style>
  <w:style w:type="paragraph" w:customStyle="1" w:styleId="NoSpacing1">
    <w:name w:val="No Spacing1"/>
    <w:uiPriority w:val="2"/>
    <w:rsid w:val="00B075D6"/>
    <w:pPr>
      <w:suppressAutoHyphens/>
      <w:spacing w:after="0" w:line="240" w:lineRule="auto"/>
    </w:pPr>
    <w:rPr>
      <w:rFonts w:ascii="Calibri" w:eastAsia="MS P????" w:hAnsi="Calibri" w:cs="Times New Roman"/>
      <w:color w:val="000000"/>
      <w:kern w:val="0"/>
      <w:sz w:val="20"/>
      <w:szCs w:val="20"/>
      <w:lang w:eastAsia="zh-CN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B0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5D6"/>
  </w:style>
  <w:style w:type="paragraph" w:styleId="Fuzeile">
    <w:name w:val="footer"/>
    <w:basedOn w:val="Standard"/>
    <w:link w:val="FuzeileZchn"/>
    <w:uiPriority w:val="99"/>
    <w:unhideWhenUsed/>
    <w:rsid w:val="00B0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5D6"/>
  </w:style>
  <w:style w:type="character" w:styleId="NichtaufgelsteErwhnung">
    <w:name w:val="Unresolved Mention"/>
    <w:basedOn w:val="Absatz-Standardschriftart"/>
    <w:uiPriority w:val="99"/>
    <w:semiHidden/>
    <w:unhideWhenUsed/>
    <w:rsid w:val="001E5AA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B2E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1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1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2638</Characters>
  <Application>Microsoft Office Word</Application>
  <DocSecurity>0</DocSecurity>
  <Lines>73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Kamm</dc:creator>
  <cp:keywords/>
  <dc:description/>
  <cp:lastModifiedBy>Michaela Kamm</cp:lastModifiedBy>
  <cp:revision>39</cp:revision>
  <cp:lastPrinted>2024-03-26T13:43:00Z</cp:lastPrinted>
  <dcterms:created xsi:type="dcterms:W3CDTF">2024-03-25T16:37:00Z</dcterms:created>
  <dcterms:modified xsi:type="dcterms:W3CDTF">2025-10-15T06:30:00Z</dcterms:modified>
</cp:coreProperties>
</file>